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EC928" w14:textId="6DBB5B4E" w:rsidR="002F6D1A" w:rsidRPr="00707492" w:rsidRDefault="002F6D1A" w:rsidP="00707492">
      <w:pPr>
        <w:pStyle w:val="Title"/>
        <w:ind w:left="0"/>
        <w:rPr>
          <w:color w:val="FFFFFF" w:themeColor="background1"/>
          <w:sz w:val="72"/>
          <w:u w:val="none"/>
        </w:rPr>
      </w:pPr>
      <w:r w:rsidRPr="00707492">
        <w:rPr>
          <w:noProof/>
          <w:color w:val="FFFFFF" w:themeColor="background1"/>
          <w:sz w:val="20"/>
          <w:u w:val="none"/>
          <w:lang w:eastAsia="en-AU"/>
        </w:rPr>
        <mc:AlternateContent>
          <mc:Choice Requires="wps">
            <w:drawing>
              <wp:anchor distT="0" distB="0" distL="114300" distR="114300" simplePos="0" relativeHeight="251659264" behindDoc="1" locked="0" layoutInCell="1" allowOverlap="1" wp14:anchorId="5943A5A6" wp14:editId="42B6B7AF">
                <wp:simplePos x="0" y="0"/>
                <wp:positionH relativeFrom="column">
                  <wp:posOffset>-220687</wp:posOffset>
                </wp:positionH>
                <wp:positionV relativeFrom="paragraph">
                  <wp:posOffset>-44841</wp:posOffset>
                </wp:positionV>
                <wp:extent cx="6323428" cy="800100"/>
                <wp:effectExtent l="0" t="0" r="2032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428" cy="80010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2DB6" id="Rectangle 2" o:spid="_x0000_s1026" style="position:absolute;margin-left:-17.4pt;margin-top:-3.55pt;width:497.9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WfDgIAABYEAAAOAAAAZHJzL2Uyb0RvYy54bWysU8tu2zAQvBfoPxC815IVO00Ey0FgN0WB&#10;9AGk/QCaoiSiFJdd0pbTr++Ssh21vRXVgeBql8PZ2eHq7tgbdlDoNdiKz2c5Z8pKqLVtK/7t68Ob&#10;G858ELYWBqyq+LPy/G79+tVqcKUqoANTK2QEYn05uIp3Ibgyy7zsVC/8DJyylGwAexEoxDarUQyE&#10;3pusyPPrbACsHYJU3tPf7Zjk64TfNEqGz03jVWCm4sQtpBXTuotrtl6JskXhOi1PNMQ/sOiFtnTp&#10;BWorgmB71H9B9VoieGjCTEKfQdNoqVIP1M08/6Obp044lXohcby7yOT/H6z8dHhyXzBS9+4R5HfP&#10;LGw6YVt1jwhDp0RN182jUNngfHk5EANPR9lu+Ag1jVbsAyQNjg32EZC6Y8ck9fNFanUMTNLP66vi&#10;alGQOSTlbnLqPc0iE+X5tEMf3ivoWdxUHGmUCV0cHn2IbER5Lknswej6QRuTAmx3G4PsIGjst8U2&#10;X57R/bTMWDZQflksE/JvOT+FyNOXNCCdphC9DuRfo/vUBZWNjoqyvbN1clcQ2ox7omzsSccoXXSp&#10;L3dQP5OMCKM56THRpgP8ydlAxqy4/7EXqDgzHyyN4na+WEQnp2CxfFtQgNPMbpoRVhJUxQNn43YT&#10;RvfvHeq2o5vmqXcL9zS+RidlX1idyJL5kuCnhxLdPY1T1ctzXv8CAAD//wMAUEsDBBQABgAIAAAA&#10;IQBuZ3X34AAAAAoBAAAPAAAAZHJzL2Rvd25yZXYueG1sTI/BTsMwDIbvSLxDZCRuW1pg7VaaTggJ&#10;sRMTGxy4ZY1pWhqnarKtvD3mBDdb/vT7+8v15HpxwjG0nhSk8wQEUu1NS42Ct/3TbAkiRE1G955Q&#10;wTcGWFeXF6UujD/TK552sREcQqHQCmyMQyFlqC06HeZ+QOLbpx+djryOjTSjPnO46+VNkmTS6Zb4&#10;g9UDPlqsv3ZHp6CLiy5Ps07mH5vF8z68y4192Sp1fTU93IOIOMU/GH71WR0qdjr4I5kgegWz2ztW&#10;jzzkKQgGVlnK5Q5MpssVyKqU/ytUPwAAAP//AwBQSwECLQAUAAYACAAAACEAtoM4kv4AAADhAQAA&#10;EwAAAAAAAAAAAAAAAAAAAAAAW0NvbnRlbnRfVHlwZXNdLnhtbFBLAQItABQABgAIAAAAIQA4/SH/&#10;1gAAAJQBAAALAAAAAAAAAAAAAAAAAC8BAABfcmVscy8ucmVsc1BLAQItABQABgAIAAAAIQAEaRWf&#10;DgIAABYEAAAOAAAAAAAAAAAAAAAAAC4CAABkcnMvZTJvRG9jLnhtbFBLAQItABQABgAIAAAAIQBu&#10;Z3X34AAAAAoBAAAPAAAAAAAAAAAAAAAAAGgEAABkcnMvZG93bnJldi54bWxQSwUGAAAAAAQABADz&#10;AAAAdQUAAAAA&#10;" fillcolor="#92d050"/>
            </w:pict>
          </mc:Fallback>
        </mc:AlternateContent>
      </w:r>
      <w:r w:rsidRPr="00707492">
        <w:rPr>
          <w:color w:val="FFFFFF" w:themeColor="background1"/>
          <w:sz w:val="72"/>
          <w:u w:val="none"/>
        </w:rPr>
        <w:t xml:space="preserve">PARENT </w:t>
      </w:r>
      <w:r w:rsidR="00A919B0" w:rsidRPr="00707492">
        <w:rPr>
          <w:color w:val="FFFFFF" w:themeColor="background1"/>
          <w:sz w:val="72"/>
          <w:u w:val="none"/>
        </w:rPr>
        <w:t>DISPUTES</w:t>
      </w:r>
    </w:p>
    <w:p w14:paraId="0427B8A9" w14:textId="76B190A8" w:rsidR="002F6D1A" w:rsidRPr="00707492" w:rsidRDefault="002F6D1A" w:rsidP="00707492">
      <w:pPr>
        <w:pStyle w:val="Subtitle"/>
        <w:rPr>
          <w:color w:val="FFFFFF" w:themeColor="background1"/>
          <w:u w:val="single"/>
        </w:rPr>
      </w:pPr>
      <w:r w:rsidRPr="00707492">
        <w:rPr>
          <w:color w:val="FFFFFF" w:themeColor="background1"/>
        </w:rPr>
        <w:t>POLICY</w:t>
      </w:r>
    </w:p>
    <w:p w14:paraId="02E3D68F" w14:textId="77777777" w:rsidR="002F6D1A" w:rsidRDefault="002F6D1A" w:rsidP="002F6D1A">
      <w:pPr>
        <w:ind w:left="709"/>
        <w:jc w:val="both"/>
        <w:rPr>
          <w:b/>
          <w:u w:val="single"/>
        </w:rPr>
      </w:pPr>
      <w:r>
        <w:rPr>
          <w:b/>
          <w:noProof/>
          <w:sz w:val="20"/>
          <w:u w:val="single"/>
          <w:lang w:eastAsia="en-AU"/>
        </w:rPr>
        <mc:AlternateContent>
          <mc:Choice Requires="wps">
            <w:drawing>
              <wp:anchor distT="0" distB="0" distL="114300" distR="114300" simplePos="0" relativeHeight="251660288" behindDoc="0" locked="0" layoutInCell="1" allowOverlap="1" wp14:anchorId="371EF046" wp14:editId="6C10C446">
                <wp:simplePos x="0" y="0"/>
                <wp:positionH relativeFrom="column">
                  <wp:posOffset>88801</wp:posOffset>
                </wp:positionH>
                <wp:positionV relativeFrom="paragraph">
                  <wp:posOffset>63012</wp:posOffset>
                </wp:positionV>
                <wp:extent cx="6020973" cy="63304"/>
                <wp:effectExtent l="0" t="0" r="1841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0973" cy="6330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120F6" id="Rectangle 1" o:spid="_x0000_s1026" style="position:absolute;margin-left:7pt;margin-top:4.95pt;width:474.1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0NGgIAADsEAAAOAAAAZHJzL2Uyb0RvYy54bWysU9tu2zAMfR+wfxD0vti5tjHiFEW6DgO6&#10;rVi3D1Bk2RYmixqlxOm+fpScZOn2Mgzzg0Ca1NHhIbm6OXSG7RV6Dbbk41HOmbISKm2bkn/9cv/m&#10;mjMfhK2EAatK/qw8v1m/frXqXaEm0IKpFDICsb7oXcnbEFyRZV62qhN+BE5ZCtaAnQjkYpNVKHpC&#10;70w2yfNF1gNWDkEq7+nv3RDk64Rf10qGT3XtVWCm5MQtpBPTuY1ntl6JokHhWi2PNMQ/sOiEtvTo&#10;GepOBMF2qP+A6rRE8FCHkYQug7rWUqUaqJpx/ls1T61wKtVC4nh3lsn/P1j5cf+ITFfUO86s6KhF&#10;n0k0YRuj2DjK0ztfUNaTe8RYoHcPIL95ZmHTUpa6RYS+VaIiUik/e3EhOp6usm3/ASpCF7sASalD&#10;jV0EJA3YITXk+dwQdQhM0s9FPsmXV1POJMUW02k+i4wyUZwuO/ThnYKORaPkSNQTuNg/+DCknlIS&#10;eTC6utfGJAeb7cYg24s4G+k7ovvLNGNZX/LlfDJPyC9i/u8gOh1oyI3uSn59fkcUUbW3tkojGIQ2&#10;g03VGUtFnpQbOrCF6plURBgmmDaOjBbwB2c9TW/J/fedQMWZeW+pE8vxbBbHPTmz+dWEHLyMbC8j&#10;wkqCKnngbDA3YViRnUPdtPTSONVu4Za6V+ukbOQ3sDqSpQlNvTluU1yBSz9l/dr59U8AAAD//wMA&#10;UEsDBBQABgAIAAAAIQDyRfFf2gAAAAcBAAAPAAAAZHJzL2Rvd25yZXYueG1sTI/BTsMwEETvSPyD&#10;tUhcEHWIUEVCnIoi9dILIuUDtvE2ibDXUew2ga9nOcFxZlazb6rN4p260BSHwAYeVhko4jbYgTsD&#10;H4fd/ROomJAtusBk4IsibOrrqwpLG2Z+p0uTOiUlHEs00Kc0llrHtiePcRVGYslOYfKYRE6dthPO&#10;Uu6dzrNsrT0OLB96HOm1p/azOXsD23keTm/fDd/tu+2yz3F3wOSMub1ZXp5BJVrS3zH84gs61MJ0&#10;DGe2UTnRjzIlGSgKUBIX6zwHdRRfDF1X+j9//QMAAP//AwBQSwECLQAUAAYACAAAACEAtoM4kv4A&#10;AADhAQAAEwAAAAAAAAAAAAAAAAAAAAAAW0NvbnRlbnRfVHlwZXNdLnhtbFBLAQItABQABgAIAAAA&#10;IQA4/SH/1gAAAJQBAAALAAAAAAAAAAAAAAAAAC8BAABfcmVscy8ucmVsc1BLAQItABQABgAIAAAA&#10;IQBGps0NGgIAADsEAAAOAAAAAAAAAAAAAAAAAC4CAABkcnMvZTJvRG9jLnhtbFBLAQItABQABgAI&#10;AAAAIQDyRfFf2gAAAAcBAAAPAAAAAAAAAAAAAAAAAHQEAABkcnMvZG93bnJldi54bWxQSwUGAAAA&#10;AAQABADzAAAAewUAAAAA&#10;" fillcolor="black"/>
            </w:pict>
          </mc:Fallback>
        </mc:AlternateContent>
      </w:r>
    </w:p>
    <w:p w14:paraId="79AAD109" w14:textId="5B3872C9" w:rsidR="002F6D1A" w:rsidRDefault="00707492" w:rsidP="002F6D1A">
      <w:pPr>
        <w:ind w:left="709"/>
        <w:jc w:val="both"/>
        <w:rPr>
          <w:b/>
          <w:u w:val="single"/>
        </w:rPr>
      </w:pPr>
      <w:bookmarkStart w:id="0" w:name="_Toc528849074"/>
      <w:r w:rsidRPr="00AD77FB">
        <w:rPr>
          <w:noProof/>
        </w:rPr>
        <w:drawing>
          <wp:anchor distT="0" distB="0" distL="114300" distR="114300" simplePos="0" relativeHeight="251662336" behindDoc="0" locked="0" layoutInCell="1" allowOverlap="1" wp14:anchorId="09899A08" wp14:editId="6F6175CB">
            <wp:simplePos x="0" y="0"/>
            <wp:positionH relativeFrom="column">
              <wp:posOffset>15875</wp:posOffset>
            </wp:positionH>
            <wp:positionV relativeFrom="paragraph">
              <wp:posOffset>11430</wp:posOffset>
            </wp:positionV>
            <wp:extent cx="798195" cy="798195"/>
            <wp:effectExtent l="0" t="0" r="1905" b="1905"/>
            <wp:wrapSquare wrapText="bothSides"/>
            <wp:docPr id="555139205" name="Picture 55513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098E318B" w14:textId="0A0775A2" w:rsidR="00707492" w:rsidRPr="00AD77FB" w:rsidRDefault="00707492" w:rsidP="00707492">
      <w:pPr>
        <w:rPr>
          <w:b/>
          <w:bCs/>
        </w:rPr>
      </w:pPr>
      <w:r w:rsidRPr="00AD77FB">
        <w:rPr>
          <w:b/>
          <w:bCs/>
        </w:rPr>
        <w:t>Help for non-English speakers</w:t>
      </w:r>
    </w:p>
    <w:p w14:paraId="2F0F531A" w14:textId="77777777" w:rsidR="00707492" w:rsidRPr="00AD77FB" w:rsidRDefault="00707492" w:rsidP="00707492">
      <w:r w:rsidRPr="00AD77FB">
        <w:t xml:space="preserve">If you need help to understand the information in this </w:t>
      </w:r>
      <w:proofErr w:type="gramStart"/>
      <w:r w:rsidRPr="00AD77FB">
        <w:t>policy</w:t>
      </w:r>
      <w:proofErr w:type="gramEnd"/>
      <w:r w:rsidRPr="00AD77FB">
        <w:t xml:space="preserve"> please contact the Principal.</w:t>
      </w:r>
    </w:p>
    <w:p w14:paraId="79F3C95C" w14:textId="77777777" w:rsidR="00707492" w:rsidRPr="00AD77FB" w:rsidRDefault="00707492" w:rsidP="00707492">
      <w:pPr>
        <w:spacing w:before="40" w:after="240"/>
        <w:jc w:val="both"/>
        <w:rPr>
          <w:rFonts w:ascii="Calibri" w:hAnsi="Calibri" w:cs="Calibri"/>
          <w:b/>
        </w:rPr>
      </w:pPr>
    </w:p>
    <w:p w14:paraId="1880C21D" w14:textId="77777777" w:rsidR="00707492" w:rsidRPr="00AD77FB" w:rsidRDefault="00707492" w:rsidP="00707492">
      <w:pPr>
        <w:pStyle w:val="Heading2"/>
        <w:spacing w:after="240" w:line="240" w:lineRule="auto"/>
        <w:jc w:val="both"/>
        <w:rPr>
          <w:b/>
          <w:caps/>
          <w:color w:val="4F81BD" w:themeColor="accent1"/>
        </w:rPr>
      </w:pPr>
      <w:r w:rsidRPr="00AD77FB">
        <w:rPr>
          <w:b/>
          <w:caps/>
          <w:color w:val="4F81BD" w:themeColor="accent1"/>
        </w:rPr>
        <w:t>Purpose</w:t>
      </w:r>
    </w:p>
    <w:p w14:paraId="1EA39766" w14:textId="77777777" w:rsidR="00707492" w:rsidRPr="00AD77FB" w:rsidRDefault="00707492" w:rsidP="00707492">
      <w:pPr>
        <w:spacing w:before="40" w:after="240"/>
        <w:jc w:val="both"/>
      </w:pPr>
      <w:r w:rsidRPr="00AD77FB">
        <w:t>The purpose of this policy is to explain to the Heywood Consolidated School community how our school will approach disputes that may arise between parents in relation to decisions about a student’s education.</w:t>
      </w:r>
    </w:p>
    <w:p w14:paraId="04F3D4C3" w14:textId="77777777" w:rsidR="00707492" w:rsidRPr="00AD77FB" w:rsidRDefault="00707492" w:rsidP="00707492">
      <w:pPr>
        <w:pStyle w:val="Heading2"/>
        <w:spacing w:after="240" w:line="240" w:lineRule="auto"/>
        <w:jc w:val="both"/>
        <w:rPr>
          <w:b/>
          <w:caps/>
          <w:color w:val="4F81BD" w:themeColor="accent1"/>
        </w:rPr>
      </w:pPr>
      <w:r w:rsidRPr="00AD77FB">
        <w:rPr>
          <w:b/>
          <w:caps/>
          <w:color w:val="4F81BD" w:themeColor="accent1"/>
        </w:rPr>
        <w:t>Scope</w:t>
      </w:r>
    </w:p>
    <w:p w14:paraId="1935F2DE" w14:textId="77777777" w:rsidR="00707492" w:rsidRPr="00AD77FB" w:rsidRDefault="00707492" w:rsidP="00707492">
      <w:pPr>
        <w:spacing w:before="40" w:after="240"/>
        <w:jc w:val="both"/>
      </w:pPr>
      <w:r w:rsidRPr="00AD77FB">
        <w:t xml:space="preserve">Heywood Consolidated School acknowledges and welcomes all family structures and parenting arrangements, including single parents, </w:t>
      </w:r>
      <w:proofErr w:type="gramStart"/>
      <w:r w:rsidRPr="00AD77FB">
        <w:t>step-parents</w:t>
      </w:r>
      <w:proofErr w:type="gramEnd"/>
      <w:r w:rsidRPr="00AD77FB">
        <w:t>, same-sex parents, co-parents and informal carers. We also recognise that parents and carers play an invaluable role in a child’s learning and wellbeing by being actively involved in school life.</w:t>
      </w:r>
    </w:p>
    <w:p w14:paraId="45B2E0B3" w14:textId="77777777" w:rsidR="00707492" w:rsidRPr="00AD77FB" w:rsidRDefault="00707492" w:rsidP="00707492">
      <w:pPr>
        <w:spacing w:before="40" w:after="240"/>
        <w:jc w:val="both"/>
      </w:pPr>
      <w:r w:rsidRPr="00AD77FB">
        <w:t xml:space="preserve">While acknowledging that a range of people may be involved in providing care for students at our school, this policy only relates to disputes between a student’s parents or persons with parental responsibility under a court order. </w:t>
      </w:r>
    </w:p>
    <w:p w14:paraId="7A6319C0" w14:textId="77777777" w:rsidR="00707492" w:rsidRPr="00AD77FB" w:rsidRDefault="00707492" w:rsidP="00707492">
      <w:pPr>
        <w:pStyle w:val="Heading3"/>
        <w:spacing w:after="240" w:line="240" w:lineRule="auto"/>
        <w:jc w:val="both"/>
        <w:rPr>
          <w:b/>
          <w:color w:val="000000" w:themeColor="text1"/>
        </w:rPr>
      </w:pPr>
      <w:r w:rsidRPr="00AD77FB">
        <w:rPr>
          <w:b/>
          <w:color w:val="000000" w:themeColor="text1"/>
        </w:rPr>
        <w:t>Informal carers</w:t>
      </w:r>
    </w:p>
    <w:p w14:paraId="46DFDC13" w14:textId="77777777" w:rsidR="00707492" w:rsidRPr="00AD77FB" w:rsidRDefault="00707492" w:rsidP="00707492">
      <w:pPr>
        <w:jc w:val="both"/>
      </w:pPr>
      <w:r w:rsidRPr="00AD77FB">
        <w:t xml:space="preserve">Heywood Consolidated School understands that there may be families in our school community where students are being cared for by a relative or other adult, rather than their parents. </w:t>
      </w:r>
    </w:p>
    <w:p w14:paraId="150AB286" w14:textId="77777777" w:rsidR="00707492" w:rsidRPr="00AD77FB" w:rsidRDefault="00707492" w:rsidP="00707492">
      <w:pPr>
        <w:jc w:val="both"/>
      </w:pPr>
      <w:r w:rsidRPr="00AD77FB">
        <w:t xml:space="preserve">In these circumstances, </w:t>
      </w:r>
      <w:proofErr w:type="gramStart"/>
      <w:r w:rsidRPr="00AD77FB">
        <w:t>in order to</w:t>
      </w:r>
      <w:proofErr w:type="gramEnd"/>
      <w:r w:rsidRPr="00AD77FB">
        <w:t xml:space="preserve"> allow these carers to work with Heywood Consolidated School and make decisions about the student’s education, we may ask carers to complete an Informal Carer Statutory Declaration Form. This is a written statement that sets out the care arrangements for the child. </w:t>
      </w:r>
    </w:p>
    <w:p w14:paraId="566F8E8D" w14:textId="77777777" w:rsidR="00707492" w:rsidRPr="00AD77FB" w:rsidRDefault="00707492" w:rsidP="00707492">
      <w:pPr>
        <w:jc w:val="both"/>
      </w:pPr>
      <w:r w:rsidRPr="00AD77FB">
        <w:t xml:space="preserve">Generally, an informal carer who has provided the school with a completed Informal Carer Statutory Declaration may make school-based decisions for the student and may access school information ordinarily provided to a parent.  </w:t>
      </w:r>
    </w:p>
    <w:p w14:paraId="745E473C" w14:textId="77777777" w:rsidR="00707492" w:rsidRDefault="00707492" w:rsidP="00707492">
      <w:pPr>
        <w:pStyle w:val="Heading2"/>
        <w:spacing w:after="240" w:line="240" w:lineRule="auto"/>
        <w:jc w:val="both"/>
        <w:rPr>
          <w:b/>
          <w:caps/>
          <w:color w:val="4F81BD" w:themeColor="accent1"/>
        </w:rPr>
      </w:pPr>
    </w:p>
    <w:p w14:paraId="10BCA931" w14:textId="6F784790" w:rsidR="00707492" w:rsidRPr="00AD77FB" w:rsidRDefault="00707492" w:rsidP="00707492">
      <w:pPr>
        <w:pStyle w:val="Heading2"/>
        <w:spacing w:after="240" w:line="240" w:lineRule="auto"/>
        <w:jc w:val="both"/>
        <w:rPr>
          <w:b/>
          <w:caps/>
          <w:color w:val="4F81BD" w:themeColor="accent1"/>
        </w:rPr>
      </w:pPr>
      <w:r w:rsidRPr="00AD77FB">
        <w:rPr>
          <w:b/>
          <w:caps/>
          <w:color w:val="4F81BD" w:themeColor="accent1"/>
        </w:rPr>
        <w:t>Policy</w:t>
      </w:r>
    </w:p>
    <w:p w14:paraId="30B37AD8" w14:textId="77777777" w:rsidR="00707492" w:rsidRPr="00AD77FB" w:rsidRDefault="00707492" w:rsidP="00707492">
      <w:pPr>
        <w:pStyle w:val="Heading3"/>
        <w:spacing w:after="240" w:line="240" w:lineRule="auto"/>
        <w:jc w:val="both"/>
        <w:rPr>
          <w:b/>
          <w:color w:val="000000" w:themeColor="text1"/>
        </w:rPr>
      </w:pPr>
      <w:r w:rsidRPr="00AD77FB">
        <w:rPr>
          <w:b/>
          <w:color w:val="000000" w:themeColor="text1"/>
        </w:rPr>
        <w:t xml:space="preserve">Decision-making and parental responsibility </w:t>
      </w:r>
    </w:p>
    <w:p w14:paraId="707C733A" w14:textId="77777777" w:rsidR="00707492" w:rsidRPr="00AD77FB" w:rsidRDefault="00707492" w:rsidP="00707492">
      <w:pPr>
        <w:spacing w:before="40" w:after="240"/>
        <w:jc w:val="both"/>
        <w:rPr>
          <w:rFonts w:eastAsia="Times New Roman" w:cs="Segoe UI"/>
          <w:color w:val="202020"/>
          <w:lang w:val="en" w:eastAsia="en-AU"/>
        </w:rPr>
      </w:pPr>
      <w:r w:rsidRPr="00AD77FB">
        <w:rPr>
          <w:rFonts w:eastAsia="Times New Roman" w:cs="Segoe UI"/>
          <w:color w:val="202020"/>
          <w:lang w:val="en" w:eastAsia="en-AU"/>
        </w:rPr>
        <w:t xml:space="preserve">Parental responsibility is defined as </w:t>
      </w:r>
      <w:proofErr w:type="gramStart"/>
      <w:r w:rsidRPr="00AD77FB">
        <w:rPr>
          <w:rFonts w:eastAsia="Times New Roman" w:cs="Segoe UI"/>
          <w:color w:val="202020"/>
          <w:lang w:val="en" w:eastAsia="en-AU"/>
        </w:rPr>
        <w:t>all of</w:t>
      </w:r>
      <w:proofErr w:type="gramEnd"/>
      <w:r w:rsidRPr="00AD77FB">
        <w:rPr>
          <w:rFonts w:eastAsia="Times New Roman" w:cs="Segoe UI"/>
          <w:color w:val="202020"/>
          <w:lang w:val="en" w:eastAsia="en-AU"/>
        </w:rPr>
        <w:t xml:space="preserve"> the duties, powers, responsibilities and authority, which, by law, parents have in relation to their children. Each parent of a child under 18 years of age has parental responsibility for his or her child unless this responsibility is varied by a court order or parenting plan.</w:t>
      </w:r>
    </w:p>
    <w:p w14:paraId="715D7233" w14:textId="77777777" w:rsidR="00707492" w:rsidRPr="00AD77FB" w:rsidRDefault="00707492" w:rsidP="00707492">
      <w:pPr>
        <w:jc w:val="both"/>
      </w:pPr>
      <w:r w:rsidRPr="00AD77FB">
        <w:t xml:space="preserve">When a decision relates to a major long-term issue for a student, Heywood Consolidated School will generally seek to approach both parents, or those who have parental responsibility, in relation to that decision (where those parents are known to and are in contact with the school). </w:t>
      </w:r>
    </w:p>
    <w:p w14:paraId="28F311BB" w14:textId="77777777" w:rsidR="00707492" w:rsidRPr="00AD77FB" w:rsidRDefault="00707492" w:rsidP="00707492">
      <w:pPr>
        <w:jc w:val="both"/>
      </w:pPr>
      <w:r w:rsidRPr="00AD77FB">
        <w:lastRenderedPageBreak/>
        <w:t xml:space="preserve">For day-to-day decisions, Heywood Consolidated School will generally approach the person with whom the student is living with or residing with on that day. </w:t>
      </w:r>
    </w:p>
    <w:p w14:paraId="0FFBE883" w14:textId="77777777" w:rsidR="00707492" w:rsidRPr="00AD77FB" w:rsidRDefault="00707492" w:rsidP="00707492">
      <w:pPr>
        <w:jc w:val="both"/>
      </w:pPr>
      <w:r w:rsidRPr="00AD77FB">
        <w:t>Parents can find more guidance on how the school will manage decision making for students in the Department’s policy on ‘</w:t>
      </w:r>
      <w:hyperlink r:id="rId8" w:history="1">
        <w:r w:rsidRPr="00AD77FB">
          <w:rPr>
            <w:rStyle w:val="Hyperlink"/>
          </w:rPr>
          <w:t>Decision Making Responsibilities for Students</w:t>
        </w:r>
      </w:hyperlink>
      <w:r w:rsidRPr="00AD77FB">
        <w:t>’.</w:t>
      </w:r>
    </w:p>
    <w:p w14:paraId="4E139832" w14:textId="77777777" w:rsidR="00707492" w:rsidRPr="00AD77FB" w:rsidRDefault="00707492" w:rsidP="00707492">
      <w:pPr>
        <w:pStyle w:val="Heading3"/>
        <w:spacing w:after="240" w:line="240" w:lineRule="auto"/>
        <w:jc w:val="both"/>
        <w:rPr>
          <w:b/>
          <w:color w:val="000000" w:themeColor="text1"/>
        </w:rPr>
      </w:pPr>
      <w:r w:rsidRPr="00AD77FB">
        <w:rPr>
          <w:b/>
          <w:color w:val="000000" w:themeColor="text1"/>
        </w:rPr>
        <w:t>Family Law Act Orders and Care Arrangements</w:t>
      </w:r>
    </w:p>
    <w:p w14:paraId="60C28F41" w14:textId="77777777" w:rsidR="00707492" w:rsidRPr="00AD77FB" w:rsidRDefault="00707492" w:rsidP="00707492">
      <w:pPr>
        <w:jc w:val="both"/>
      </w:pPr>
      <w:r w:rsidRPr="00AD77FB">
        <w:t>Parents are responsible for providing Heywood Consolidated School with up-to-date information and documentation relating to:</w:t>
      </w:r>
    </w:p>
    <w:p w14:paraId="22FE8955" w14:textId="77777777" w:rsidR="00707492" w:rsidRPr="00AD77FB" w:rsidRDefault="00707492" w:rsidP="00707492">
      <w:pPr>
        <w:pStyle w:val="ListParagraph"/>
        <w:numPr>
          <w:ilvl w:val="0"/>
          <w:numId w:val="14"/>
        </w:numPr>
        <w:spacing w:after="160" w:line="259" w:lineRule="auto"/>
        <w:jc w:val="both"/>
      </w:pPr>
      <w:r w:rsidRPr="00AD77FB">
        <w:t>Family Law Act Orders</w:t>
      </w:r>
    </w:p>
    <w:p w14:paraId="19E737C1" w14:textId="77777777" w:rsidR="00707492" w:rsidRPr="00AD77FB" w:rsidRDefault="00707492" w:rsidP="00707492">
      <w:pPr>
        <w:pStyle w:val="ListParagraph"/>
        <w:numPr>
          <w:ilvl w:val="0"/>
          <w:numId w:val="14"/>
        </w:numPr>
        <w:spacing w:after="160" w:line="259" w:lineRule="auto"/>
        <w:jc w:val="both"/>
      </w:pPr>
      <w:r w:rsidRPr="00AD77FB">
        <w:t xml:space="preserve">parenting plans </w:t>
      </w:r>
    </w:p>
    <w:p w14:paraId="5652B197" w14:textId="77777777" w:rsidR="00707492" w:rsidRPr="00AD77FB" w:rsidRDefault="00707492" w:rsidP="00707492">
      <w:pPr>
        <w:pStyle w:val="ListParagraph"/>
        <w:numPr>
          <w:ilvl w:val="0"/>
          <w:numId w:val="14"/>
        </w:numPr>
        <w:spacing w:after="160" w:line="259" w:lineRule="auto"/>
        <w:jc w:val="both"/>
      </w:pPr>
      <w:r w:rsidRPr="00AD77FB">
        <w:t>informal arrangements that are in place in respect of students our school</w:t>
      </w:r>
    </w:p>
    <w:p w14:paraId="3D73DCD3" w14:textId="77777777" w:rsidR="00707492" w:rsidRPr="00AD77FB" w:rsidRDefault="00707492" w:rsidP="00707492">
      <w:pPr>
        <w:jc w:val="both"/>
      </w:pPr>
      <w:r w:rsidRPr="00AD77FB">
        <w:t xml:space="preserve">It is not the responsibility of school staff to monitor or to enforce Family Law Act Orders (or other parenting or care arrangements) for students. </w:t>
      </w:r>
    </w:p>
    <w:p w14:paraId="20EB64DE" w14:textId="77777777" w:rsidR="00707492" w:rsidRPr="00AD77FB" w:rsidRDefault="00707492" w:rsidP="00707492">
      <w:pPr>
        <w:pStyle w:val="Heading3"/>
        <w:spacing w:after="240" w:line="240" w:lineRule="auto"/>
        <w:jc w:val="both"/>
        <w:rPr>
          <w:b/>
          <w:color w:val="000000" w:themeColor="text1"/>
        </w:rPr>
      </w:pPr>
      <w:r w:rsidRPr="00AD77FB">
        <w:rPr>
          <w:b/>
          <w:color w:val="000000" w:themeColor="text1"/>
        </w:rPr>
        <w:t xml:space="preserve">Intervention Orders </w:t>
      </w:r>
    </w:p>
    <w:p w14:paraId="018966CE" w14:textId="77777777" w:rsidR="00707492" w:rsidRPr="00AD77FB" w:rsidRDefault="00707492" w:rsidP="00707492">
      <w:pPr>
        <w:jc w:val="both"/>
      </w:pPr>
      <w:r w:rsidRPr="00AD77FB">
        <w:t>Heywood Consolidated School understands that some families may have Family Violence Intervention Orders in place.</w:t>
      </w:r>
    </w:p>
    <w:p w14:paraId="0F398B43" w14:textId="77777777" w:rsidR="00707492" w:rsidRPr="00AD77FB" w:rsidRDefault="00707492" w:rsidP="00707492">
      <w:pPr>
        <w:jc w:val="both"/>
      </w:pPr>
      <w:r w:rsidRPr="00AD77FB">
        <w:t xml:space="preserve">Parents are responsible for providing Heywood Consolidated School with </w:t>
      </w:r>
      <w:proofErr w:type="gramStart"/>
      <w:r w:rsidRPr="00AD77FB">
        <w:t>up to date</w:t>
      </w:r>
      <w:proofErr w:type="gramEnd"/>
      <w:r w:rsidRPr="00AD77FB">
        <w:t xml:space="preserve"> information and documentation relating to Intervention Orders and should contact the Principal on 5527 1200 to discuss how staff can best support students in these circumstances. Should your Intervention Order be changed or varied, it is important that you inform the </w:t>
      </w:r>
      <w:proofErr w:type="gramStart"/>
      <w:r w:rsidRPr="00AD77FB">
        <w:t>Principal</w:t>
      </w:r>
      <w:proofErr w:type="gramEnd"/>
      <w:r w:rsidRPr="00AD77FB">
        <w:t xml:space="preserve"> and provide any updated documentation.</w:t>
      </w:r>
    </w:p>
    <w:p w14:paraId="2DA03314" w14:textId="77777777" w:rsidR="00707492" w:rsidRPr="00AD77FB" w:rsidRDefault="00707492" w:rsidP="00707492">
      <w:pPr>
        <w:jc w:val="both"/>
      </w:pPr>
      <w:r w:rsidRPr="00AD77FB">
        <w:t xml:space="preserve">Department policy states that breaches of Intervention Orders should be reported to Victoria Police. </w:t>
      </w:r>
    </w:p>
    <w:p w14:paraId="75D44BE9" w14:textId="77777777" w:rsidR="00707492" w:rsidRPr="00AD77FB" w:rsidRDefault="00707492" w:rsidP="00707492">
      <w:pPr>
        <w:pStyle w:val="Heading3"/>
        <w:spacing w:after="240" w:line="240" w:lineRule="auto"/>
        <w:jc w:val="both"/>
        <w:rPr>
          <w:b/>
          <w:color w:val="000000" w:themeColor="text1"/>
        </w:rPr>
      </w:pPr>
      <w:r w:rsidRPr="00AD77FB">
        <w:rPr>
          <w:b/>
          <w:color w:val="000000" w:themeColor="text1"/>
        </w:rPr>
        <w:t xml:space="preserve">Enrolment and transfer </w:t>
      </w:r>
    </w:p>
    <w:p w14:paraId="6C711055" w14:textId="77777777" w:rsidR="00707492" w:rsidRPr="00AD77FB" w:rsidRDefault="00707492" w:rsidP="00707492">
      <w:pPr>
        <w:jc w:val="both"/>
      </w:pPr>
      <w:r w:rsidRPr="00AD77FB">
        <w:t>If parents who have equal shared parental responsibility disagree on the decision to enrol a student, Heywood Consolidated School may:</w:t>
      </w:r>
    </w:p>
    <w:p w14:paraId="488C77A7" w14:textId="77777777" w:rsidR="00707492" w:rsidRPr="00AD77FB" w:rsidRDefault="00707492" w:rsidP="00707492">
      <w:pPr>
        <w:pStyle w:val="ListParagraph"/>
        <w:numPr>
          <w:ilvl w:val="0"/>
          <w:numId w:val="12"/>
        </w:numPr>
        <w:spacing w:after="160" w:line="259" w:lineRule="auto"/>
        <w:jc w:val="both"/>
      </w:pPr>
      <w:r w:rsidRPr="00AD77FB">
        <w:t>defer admission and request that parents resolve their dispute and reach an agreement, or</w:t>
      </w:r>
    </w:p>
    <w:p w14:paraId="4FD7155D" w14:textId="77777777" w:rsidR="00707492" w:rsidRPr="00AD77FB" w:rsidRDefault="00707492" w:rsidP="00707492">
      <w:pPr>
        <w:pStyle w:val="ListParagraph"/>
        <w:numPr>
          <w:ilvl w:val="0"/>
          <w:numId w:val="12"/>
        </w:numPr>
        <w:spacing w:after="160" w:line="259" w:lineRule="auto"/>
        <w:jc w:val="both"/>
      </w:pPr>
      <w:r w:rsidRPr="00AD77FB">
        <w:t>if failure to enrol the child or young person is likely to have an adverse effect on their education and wellbeing, Heywood Consolidated School may conditionally enrol the student and encourage the parents to resolve their dispute and reach agreement.</w:t>
      </w:r>
    </w:p>
    <w:p w14:paraId="095B6682" w14:textId="77777777" w:rsidR="00707492" w:rsidRPr="00AD77FB" w:rsidRDefault="00707492" w:rsidP="00707492">
      <w:pPr>
        <w:pStyle w:val="Heading3"/>
        <w:spacing w:after="240" w:line="240" w:lineRule="auto"/>
        <w:jc w:val="both"/>
        <w:rPr>
          <w:b/>
          <w:color w:val="000000" w:themeColor="text1"/>
        </w:rPr>
      </w:pPr>
      <w:r w:rsidRPr="00AD77FB">
        <w:rPr>
          <w:b/>
          <w:color w:val="000000" w:themeColor="text1"/>
        </w:rPr>
        <w:t xml:space="preserve">Collection </w:t>
      </w:r>
    </w:p>
    <w:p w14:paraId="127834EA" w14:textId="77777777" w:rsidR="00707492" w:rsidRPr="00AD77FB" w:rsidRDefault="00707492" w:rsidP="00707492">
      <w:pPr>
        <w:jc w:val="both"/>
      </w:pPr>
      <w:r w:rsidRPr="00AD77FB">
        <w:t>Heywood Consolidated School understands that Family Law Act Orders or parenting plans will often include arrangements about which parent is to spend time with the children, and when.</w:t>
      </w:r>
    </w:p>
    <w:p w14:paraId="2892A484" w14:textId="77777777" w:rsidR="00707492" w:rsidRPr="00AD77FB" w:rsidRDefault="00707492" w:rsidP="00707492">
      <w:pPr>
        <w:jc w:val="both"/>
      </w:pPr>
      <w:r w:rsidRPr="00AD77FB">
        <w:t xml:space="preserve">Generally, providing that both parents have shared parental responsibility, parents can collect their children from school. Whilst Heywood Consolidated School encourages parents to abide by Family Law Act Orders, school staff are not responsible for enforcing them. </w:t>
      </w:r>
    </w:p>
    <w:p w14:paraId="1CBE1593" w14:textId="77777777" w:rsidR="00707492" w:rsidRPr="00AD77FB" w:rsidRDefault="00707492" w:rsidP="00707492">
      <w:pPr>
        <w:jc w:val="both"/>
      </w:pPr>
      <w:r w:rsidRPr="00AD77FB">
        <w:t>If a dispute between parents over the collection of a student happens at Heywood Consolidated School, generally, we will:</w:t>
      </w:r>
    </w:p>
    <w:p w14:paraId="434E7607" w14:textId="77777777" w:rsidR="00707492" w:rsidRPr="00AD77FB" w:rsidRDefault="00707492" w:rsidP="00707492">
      <w:pPr>
        <w:pStyle w:val="ListParagraph"/>
        <w:numPr>
          <w:ilvl w:val="0"/>
          <w:numId w:val="12"/>
        </w:numPr>
        <w:spacing w:after="160" w:line="259" w:lineRule="auto"/>
        <w:jc w:val="both"/>
      </w:pPr>
      <w:r w:rsidRPr="00AD77FB">
        <w:t>encourage the parents to resolve their dispute away from school</w:t>
      </w:r>
    </w:p>
    <w:p w14:paraId="3412CB47" w14:textId="77777777" w:rsidR="00707492" w:rsidRPr="00AD77FB" w:rsidRDefault="00707492" w:rsidP="00707492">
      <w:pPr>
        <w:pStyle w:val="ListParagraph"/>
        <w:numPr>
          <w:ilvl w:val="0"/>
          <w:numId w:val="12"/>
        </w:numPr>
        <w:spacing w:after="160" w:line="259" w:lineRule="auto"/>
        <w:jc w:val="both"/>
      </w:pPr>
      <w:r w:rsidRPr="00AD77FB">
        <w:t xml:space="preserve">encourage to parents to ensure the child’s attendance at school is not compromised </w:t>
      </w:r>
      <w:proofErr w:type="gramStart"/>
      <w:r w:rsidRPr="00AD77FB">
        <w:t>as a result of</w:t>
      </w:r>
      <w:proofErr w:type="gramEnd"/>
      <w:r w:rsidRPr="00AD77FB">
        <w:t xml:space="preserve"> the dispute over collection</w:t>
      </w:r>
    </w:p>
    <w:p w14:paraId="500D2960" w14:textId="77777777" w:rsidR="00707492" w:rsidRPr="00AD77FB" w:rsidRDefault="00707492" w:rsidP="00707492">
      <w:pPr>
        <w:pStyle w:val="ListParagraph"/>
        <w:numPr>
          <w:ilvl w:val="0"/>
          <w:numId w:val="12"/>
        </w:numPr>
        <w:spacing w:after="160" w:line="259" w:lineRule="auto"/>
        <w:jc w:val="both"/>
      </w:pPr>
      <w:r w:rsidRPr="00AD77FB">
        <w:t>where appropriate, move the student to a safe place away from the dispute</w:t>
      </w:r>
    </w:p>
    <w:p w14:paraId="23F925C3" w14:textId="77777777" w:rsidR="00707492" w:rsidRPr="00AD77FB" w:rsidRDefault="00707492" w:rsidP="00707492">
      <w:pPr>
        <w:pStyle w:val="ListParagraph"/>
        <w:numPr>
          <w:ilvl w:val="0"/>
          <w:numId w:val="12"/>
        </w:numPr>
        <w:spacing w:after="160" w:line="259" w:lineRule="auto"/>
        <w:jc w:val="both"/>
      </w:pPr>
      <w:r w:rsidRPr="00AD77FB">
        <w:t xml:space="preserve">ask the disputing parties to leave the school grounds if the dispute is causing disruption or concern to the child or any other members of the school community </w:t>
      </w:r>
    </w:p>
    <w:p w14:paraId="282A742C" w14:textId="77777777" w:rsidR="00707492" w:rsidRPr="00AD77FB" w:rsidRDefault="00707492" w:rsidP="00707492">
      <w:pPr>
        <w:pStyle w:val="ListParagraph"/>
        <w:numPr>
          <w:ilvl w:val="0"/>
          <w:numId w:val="12"/>
        </w:numPr>
        <w:spacing w:after="160" w:line="259" w:lineRule="auto"/>
        <w:jc w:val="both"/>
      </w:pPr>
      <w:r w:rsidRPr="00AD77FB">
        <w:t xml:space="preserve">if the dispute cannot be resolved, Heywood Consolidated School may contact Victoria Police and/or Child Protection. </w:t>
      </w:r>
    </w:p>
    <w:p w14:paraId="7FB776A6" w14:textId="77777777" w:rsidR="00707492" w:rsidRPr="00AD77FB" w:rsidRDefault="00707492" w:rsidP="00707492">
      <w:pPr>
        <w:pStyle w:val="Heading3"/>
        <w:spacing w:after="240" w:line="240" w:lineRule="auto"/>
        <w:jc w:val="both"/>
        <w:rPr>
          <w:b/>
          <w:color w:val="000000" w:themeColor="text1"/>
        </w:rPr>
      </w:pPr>
      <w:r w:rsidRPr="00AD77FB">
        <w:rPr>
          <w:b/>
          <w:color w:val="000000" w:themeColor="text1"/>
        </w:rPr>
        <w:lastRenderedPageBreak/>
        <w:t xml:space="preserve">Visits during school hours </w:t>
      </w:r>
    </w:p>
    <w:p w14:paraId="3C4FC720" w14:textId="77777777" w:rsidR="00707492" w:rsidRPr="00AD77FB" w:rsidRDefault="00707492" w:rsidP="00707492">
      <w:pPr>
        <w:spacing w:before="40" w:after="240"/>
        <w:jc w:val="both"/>
        <w:rPr>
          <w:rFonts w:eastAsia="Times New Roman" w:cstheme="minorHAnsi"/>
          <w:color w:val="202020"/>
          <w:lang w:eastAsia="en-AU"/>
        </w:rPr>
      </w:pPr>
      <w:r w:rsidRPr="00AD77FB">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5B96E42D" w14:textId="77777777" w:rsidR="00707492" w:rsidRPr="00AD77FB" w:rsidRDefault="00707492" w:rsidP="00707492">
      <w:pPr>
        <w:spacing w:before="40" w:after="240"/>
        <w:jc w:val="both"/>
        <w:rPr>
          <w:rFonts w:eastAsia="Times New Roman" w:cstheme="minorHAnsi"/>
          <w:color w:val="202020"/>
          <w:lang w:eastAsia="en-AU"/>
        </w:rPr>
      </w:pPr>
      <w:r w:rsidRPr="00AD77FB">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46BC6C1D" w14:textId="77777777" w:rsidR="00707492" w:rsidRPr="00AD77FB" w:rsidRDefault="00707492" w:rsidP="00707492">
      <w:pPr>
        <w:spacing w:before="40" w:after="240"/>
        <w:jc w:val="both"/>
        <w:rPr>
          <w:rFonts w:eastAsia="Times New Roman" w:cstheme="minorHAnsi"/>
          <w:color w:val="202020"/>
          <w:lang w:eastAsia="en-AU"/>
        </w:rPr>
      </w:pPr>
      <w:r w:rsidRPr="00AD77FB">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14:paraId="458C5F3D" w14:textId="77777777" w:rsidR="00707492" w:rsidRPr="00AD77FB" w:rsidRDefault="00707492" w:rsidP="00707492">
      <w:pPr>
        <w:spacing w:before="40" w:after="240"/>
        <w:jc w:val="both"/>
        <w:rPr>
          <w:rFonts w:eastAsia="Times New Roman" w:cstheme="minorHAnsi"/>
          <w:color w:val="202020"/>
          <w:lang w:eastAsia="en-AU"/>
        </w:rPr>
      </w:pPr>
      <w:r w:rsidRPr="00AD77FB">
        <w:rPr>
          <w:rFonts w:eastAsia="Times New Roman" w:cstheme="minorHAnsi"/>
          <w:color w:val="202020"/>
          <w:lang w:eastAsia="en-AU"/>
        </w:rPr>
        <w:t>All parents or carers who visit our school during school hours, other than during usual school pick up and drop off times, are required to sign in as a visitor at the school office.</w:t>
      </w:r>
    </w:p>
    <w:p w14:paraId="352E84AC" w14:textId="77777777" w:rsidR="00707492" w:rsidRPr="00AD77FB" w:rsidRDefault="00707492" w:rsidP="00707492">
      <w:pPr>
        <w:pStyle w:val="Heading3"/>
        <w:spacing w:after="240" w:line="240" w:lineRule="auto"/>
        <w:jc w:val="both"/>
        <w:rPr>
          <w:b/>
          <w:color w:val="000000" w:themeColor="text1"/>
        </w:rPr>
      </w:pPr>
      <w:r w:rsidRPr="00AD77FB">
        <w:rPr>
          <w:b/>
          <w:color w:val="000000" w:themeColor="text1"/>
        </w:rPr>
        <w:t xml:space="preserve">Requests for information </w:t>
      </w:r>
    </w:p>
    <w:p w14:paraId="54A48855" w14:textId="77777777" w:rsidR="00707492" w:rsidRPr="00AD77FB" w:rsidRDefault="00707492" w:rsidP="00707492">
      <w:pPr>
        <w:jc w:val="both"/>
      </w:pPr>
      <w:r w:rsidRPr="00AD77FB">
        <w:t xml:space="preserve">Parents are generally entitled to information ordinarily provided to parents, including school reports and newsletters. </w:t>
      </w:r>
    </w:p>
    <w:p w14:paraId="470F1A84" w14:textId="77777777" w:rsidR="00707492" w:rsidRPr="00AD77FB" w:rsidRDefault="00707492" w:rsidP="00707492">
      <w:pPr>
        <w:jc w:val="both"/>
      </w:pPr>
      <w:r w:rsidRPr="00AD77FB">
        <w:t xml:space="preserve">Parents seeking information that is not ordinarily provided to parents are encouraged to apply for access through the Freedom of Information process, or, if the information is sought for use in court proceedings, by issuing a subpoena. </w:t>
      </w:r>
    </w:p>
    <w:p w14:paraId="29791A8A" w14:textId="77777777" w:rsidR="00707492" w:rsidRPr="00AD77FB" w:rsidRDefault="00707492" w:rsidP="00707492">
      <w:pPr>
        <w:jc w:val="both"/>
      </w:pPr>
      <w:r w:rsidRPr="00AD77FB">
        <w:t>Freedom of Information requests should be directed to:</w:t>
      </w:r>
    </w:p>
    <w:p w14:paraId="25FBD8C8" w14:textId="77777777" w:rsidR="00707492" w:rsidRPr="00AD77FB" w:rsidRDefault="00707492" w:rsidP="00707492">
      <w:pPr>
        <w:jc w:val="both"/>
      </w:pPr>
      <w:r w:rsidRPr="00AD77FB">
        <w:tab/>
        <w:t>Manager – Freedom of Information Unit</w:t>
      </w:r>
    </w:p>
    <w:p w14:paraId="49B8306C" w14:textId="77777777" w:rsidR="00707492" w:rsidRPr="00AD77FB" w:rsidRDefault="00707492" w:rsidP="00707492">
      <w:pPr>
        <w:jc w:val="both"/>
      </w:pPr>
      <w:r w:rsidRPr="00AD77FB">
        <w:tab/>
        <w:t>Department of Education and Training</w:t>
      </w:r>
    </w:p>
    <w:p w14:paraId="3A2668D1" w14:textId="77777777" w:rsidR="00707492" w:rsidRPr="00AD77FB" w:rsidRDefault="00707492" w:rsidP="00707492">
      <w:pPr>
        <w:jc w:val="both"/>
      </w:pPr>
      <w:r w:rsidRPr="00AD77FB">
        <w:tab/>
        <w:t>2 Treasury Place</w:t>
      </w:r>
    </w:p>
    <w:p w14:paraId="6E8FDBA3" w14:textId="77777777" w:rsidR="00707492" w:rsidRPr="00AD77FB" w:rsidRDefault="00707492" w:rsidP="00707492">
      <w:pPr>
        <w:jc w:val="both"/>
      </w:pPr>
      <w:r w:rsidRPr="00AD77FB">
        <w:tab/>
        <w:t>EAST MELBOURNE VIC 3002</w:t>
      </w:r>
    </w:p>
    <w:p w14:paraId="1FE9E185" w14:textId="77777777" w:rsidR="00707492" w:rsidRPr="00AD77FB" w:rsidRDefault="00707492" w:rsidP="00707492">
      <w:pPr>
        <w:jc w:val="both"/>
      </w:pPr>
      <w:r w:rsidRPr="00AD77FB">
        <w:tab/>
        <w:t>03 9637 3134</w:t>
      </w:r>
    </w:p>
    <w:p w14:paraId="6A7D74F8" w14:textId="77777777" w:rsidR="00707492" w:rsidRPr="00AD77FB" w:rsidRDefault="00707492" w:rsidP="00707492">
      <w:pPr>
        <w:jc w:val="both"/>
      </w:pPr>
      <w:r w:rsidRPr="00AD77FB">
        <w:tab/>
      </w:r>
      <w:hyperlink r:id="rId9" w:history="1">
        <w:r w:rsidRPr="00AD77FB">
          <w:rPr>
            <w:rStyle w:val="Hyperlink"/>
          </w:rPr>
          <w:t>foi@education.vic.gov.au</w:t>
        </w:r>
      </w:hyperlink>
    </w:p>
    <w:p w14:paraId="69FD3D23" w14:textId="77777777" w:rsidR="00707492" w:rsidRPr="00AD77FB" w:rsidRDefault="00707492" w:rsidP="00707492">
      <w:pPr>
        <w:jc w:val="both"/>
      </w:pPr>
    </w:p>
    <w:p w14:paraId="331F48E6" w14:textId="77777777" w:rsidR="00707492" w:rsidRPr="00AD77FB" w:rsidRDefault="00707492" w:rsidP="00707492">
      <w:pPr>
        <w:pStyle w:val="Heading3"/>
        <w:spacing w:after="240" w:line="240" w:lineRule="auto"/>
        <w:jc w:val="both"/>
        <w:rPr>
          <w:b/>
          <w:color w:val="000000" w:themeColor="text1"/>
        </w:rPr>
      </w:pPr>
      <w:r w:rsidRPr="00AD77FB">
        <w:rPr>
          <w:b/>
          <w:color w:val="000000" w:themeColor="text1"/>
        </w:rPr>
        <w:t>Managing disputes</w:t>
      </w:r>
    </w:p>
    <w:p w14:paraId="523C6995" w14:textId="77777777" w:rsidR="00707492" w:rsidRPr="00AD77FB" w:rsidRDefault="00707492" w:rsidP="00707492">
      <w:pPr>
        <w:jc w:val="both"/>
      </w:pPr>
      <w:r w:rsidRPr="00AD77FB">
        <w:t xml:space="preserve">Whenever faced with a dispute between persons who are responsible for decision-making in relation to a child, staff at Heywood Consolidated School will seek to: </w:t>
      </w:r>
    </w:p>
    <w:p w14:paraId="72AB64A6" w14:textId="77777777" w:rsidR="00707492" w:rsidRPr="00AD77FB" w:rsidRDefault="00707492" w:rsidP="00707492">
      <w:pPr>
        <w:pStyle w:val="ListParagraph"/>
        <w:numPr>
          <w:ilvl w:val="0"/>
          <w:numId w:val="12"/>
        </w:numPr>
        <w:spacing w:after="160" w:line="259" w:lineRule="auto"/>
        <w:jc w:val="both"/>
      </w:pPr>
      <w:r w:rsidRPr="00AD77FB">
        <w:t>avoid becoming involved</w:t>
      </w:r>
    </w:p>
    <w:p w14:paraId="3441273F" w14:textId="77777777" w:rsidR="00707492" w:rsidRPr="00AD77FB" w:rsidRDefault="00707492" w:rsidP="00707492">
      <w:pPr>
        <w:pStyle w:val="ListParagraph"/>
        <w:numPr>
          <w:ilvl w:val="0"/>
          <w:numId w:val="12"/>
        </w:numPr>
        <w:spacing w:after="160" w:line="259" w:lineRule="auto"/>
        <w:jc w:val="both"/>
      </w:pPr>
      <w:r w:rsidRPr="00AD77FB">
        <w:t>avoid attempting to determine the dispute</w:t>
      </w:r>
    </w:p>
    <w:p w14:paraId="428B67F0" w14:textId="77777777" w:rsidR="00707492" w:rsidRPr="00AD77FB" w:rsidRDefault="00707492" w:rsidP="00707492">
      <w:pPr>
        <w:pStyle w:val="ListParagraph"/>
        <w:numPr>
          <w:ilvl w:val="0"/>
          <w:numId w:val="12"/>
        </w:numPr>
        <w:spacing w:after="160" w:line="259" w:lineRule="auto"/>
        <w:jc w:val="both"/>
      </w:pPr>
      <w:r w:rsidRPr="00AD77FB">
        <w:t>act neutrally and not adopt sides</w:t>
      </w:r>
    </w:p>
    <w:p w14:paraId="791F4A09" w14:textId="77777777" w:rsidR="00707492" w:rsidRPr="00AD77FB" w:rsidRDefault="00707492" w:rsidP="00707492">
      <w:pPr>
        <w:pStyle w:val="ListParagraph"/>
        <w:numPr>
          <w:ilvl w:val="0"/>
          <w:numId w:val="12"/>
        </w:numPr>
        <w:spacing w:after="160" w:line="259" w:lineRule="auto"/>
        <w:jc w:val="both"/>
      </w:pPr>
      <w:r w:rsidRPr="00AD77FB">
        <w:t>act in the best interests of the student involved</w:t>
      </w:r>
    </w:p>
    <w:p w14:paraId="40683208" w14:textId="77777777" w:rsidR="00707492" w:rsidRPr="00AD77FB" w:rsidRDefault="00707492" w:rsidP="00707492">
      <w:pPr>
        <w:pStyle w:val="ListParagraph"/>
        <w:numPr>
          <w:ilvl w:val="0"/>
          <w:numId w:val="12"/>
        </w:numPr>
        <w:spacing w:after="160" w:line="259" w:lineRule="auto"/>
        <w:jc w:val="both"/>
      </w:pPr>
      <w:r w:rsidRPr="00AD77FB">
        <w:t>act in the best interests of the school community</w:t>
      </w:r>
    </w:p>
    <w:p w14:paraId="785432FF" w14:textId="77777777" w:rsidR="00707492" w:rsidRPr="00AD77FB" w:rsidRDefault="00707492" w:rsidP="00707492">
      <w:pPr>
        <w:jc w:val="both"/>
      </w:pPr>
      <w:r w:rsidRPr="00AD77FB">
        <w:t>Heywood Consolidated School encourages parents and carers to seek the assistance of the Family Relationship Centre or obtain independent legal advice if they are unable to reach an agreement about important decisions.</w:t>
      </w:r>
    </w:p>
    <w:p w14:paraId="26D2DAE3" w14:textId="77777777" w:rsidR="00707492" w:rsidRDefault="00707492" w:rsidP="00707492">
      <w:pPr>
        <w:jc w:val="both"/>
        <w:outlineLvl w:val="1"/>
        <w:rPr>
          <w:rFonts w:asciiTheme="majorHAnsi" w:eastAsiaTheme="majorEastAsia" w:hAnsiTheme="majorHAnsi" w:cstheme="majorBidi"/>
          <w:b/>
          <w:caps/>
          <w:color w:val="4F81BD" w:themeColor="accent1"/>
          <w:sz w:val="26"/>
          <w:szCs w:val="26"/>
        </w:rPr>
      </w:pPr>
    </w:p>
    <w:p w14:paraId="51355586" w14:textId="5FDFC69A" w:rsidR="00707492" w:rsidRPr="00AD77FB" w:rsidRDefault="00707492" w:rsidP="00707492">
      <w:pPr>
        <w:jc w:val="both"/>
        <w:outlineLvl w:val="1"/>
        <w:rPr>
          <w:rFonts w:asciiTheme="majorHAnsi" w:eastAsiaTheme="majorEastAsia" w:hAnsiTheme="majorHAnsi" w:cstheme="majorBidi"/>
          <w:b/>
          <w:caps/>
          <w:color w:val="4F81BD" w:themeColor="accent1"/>
          <w:sz w:val="26"/>
          <w:szCs w:val="26"/>
        </w:rPr>
      </w:pPr>
      <w:r w:rsidRPr="00AD77FB">
        <w:rPr>
          <w:rFonts w:asciiTheme="majorHAnsi" w:eastAsiaTheme="majorEastAsia" w:hAnsiTheme="majorHAnsi" w:cstheme="majorBidi"/>
          <w:b/>
          <w:caps/>
          <w:color w:val="4F81BD" w:themeColor="accent1"/>
          <w:sz w:val="26"/>
          <w:szCs w:val="26"/>
        </w:rPr>
        <w:t>COMMUNICATION</w:t>
      </w:r>
    </w:p>
    <w:p w14:paraId="061EDD4F" w14:textId="77777777" w:rsidR="00707492" w:rsidRPr="00AD77FB" w:rsidRDefault="00707492" w:rsidP="00707492">
      <w:r w:rsidRPr="00AD77FB">
        <w:t xml:space="preserve">This policy will be communicated to our school community in the following ways: </w:t>
      </w:r>
    </w:p>
    <w:p w14:paraId="691CDB31" w14:textId="77777777" w:rsidR="00707492" w:rsidRPr="00AD77FB" w:rsidRDefault="00707492" w:rsidP="00707492">
      <w:pPr>
        <w:pStyle w:val="ListParagraph"/>
        <w:numPr>
          <w:ilvl w:val="0"/>
          <w:numId w:val="15"/>
        </w:numPr>
        <w:spacing w:after="180"/>
        <w:jc w:val="both"/>
      </w:pPr>
      <w:r w:rsidRPr="00AD77FB">
        <w:t xml:space="preserve">Available publicly on our school’s website </w:t>
      </w:r>
    </w:p>
    <w:p w14:paraId="1311C92F" w14:textId="77777777" w:rsidR="00707492" w:rsidRPr="00AD77FB" w:rsidRDefault="00707492" w:rsidP="00707492">
      <w:pPr>
        <w:pStyle w:val="ListParagraph"/>
        <w:numPr>
          <w:ilvl w:val="0"/>
          <w:numId w:val="15"/>
        </w:numPr>
        <w:spacing w:after="160" w:line="257" w:lineRule="auto"/>
        <w:jc w:val="both"/>
      </w:pPr>
      <w:r w:rsidRPr="00AD77FB">
        <w:t>Discussed at parent information sessions</w:t>
      </w:r>
    </w:p>
    <w:p w14:paraId="2C5FD682" w14:textId="77777777" w:rsidR="00707492" w:rsidRPr="00AD77FB" w:rsidRDefault="00707492" w:rsidP="00707492">
      <w:pPr>
        <w:pStyle w:val="ListParagraph"/>
        <w:numPr>
          <w:ilvl w:val="0"/>
          <w:numId w:val="15"/>
        </w:numPr>
        <w:spacing w:after="160" w:line="257" w:lineRule="auto"/>
        <w:jc w:val="both"/>
      </w:pPr>
      <w:r w:rsidRPr="00AD77FB">
        <w:t>Hard copy available from school administration upon request</w:t>
      </w:r>
    </w:p>
    <w:p w14:paraId="73B5092C" w14:textId="77777777" w:rsidR="00707492" w:rsidRPr="00AD77FB" w:rsidRDefault="00707492" w:rsidP="00707492"/>
    <w:p w14:paraId="032DD5EC" w14:textId="77777777" w:rsidR="00707492" w:rsidRPr="00AD77FB" w:rsidRDefault="00707492" w:rsidP="00707492">
      <w:pPr>
        <w:pStyle w:val="Heading2"/>
        <w:spacing w:after="240" w:line="240" w:lineRule="auto"/>
        <w:jc w:val="both"/>
        <w:rPr>
          <w:b/>
          <w:caps/>
          <w:color w:val="4F81BD" w:themeColor="accent1"/>
        </w:rPr>
      </w:pPr>
      <w:r w:rsidRPr="00AD77FB">
        <w:rPr>
          <w:b/>
          <w:caps/>
          <w:color w:val="4F81BD" w:themeColor="accent1"/>
        </w:rPr>
        <w:lastRenderedPageBreak/>
        <w:t>fURTHER information and resources</w:t>
      </w:r>
    </w:p>
    <w:p w14:paraId="107478CF" w14:textId="77777777" w:rsidR="00707492" w:rsidRPr="00AD77FB" w:rsidRDefault="00707492" w:rsidP="00707492">
      <w:pPr>
        <w:pStyle w:val="ListParagraph"/>
        <w:numPr>
          <w:ilvl w:val="0"/>
          <w:numId w:val="13"/>
        </w:numPr>
        <w:spacing w:before="40" w:after="240"/>
        <w:jc w:val="both"/>
      </w:pPr>
      <w:r w:rsidRPr="00AD77FB">
        <w:t xml:space="preserve">the Department’s Policy Advisory Library: </w:t>
      </w:r>
    </w:p>
    <w:p w14:paraId="5F4B47E9" w14:textId="77777777" w:rsidR="00707492" w:rsidRPr="00AD77FB" w:rsidRDefault="00707492" w:rsidP="00707492">
      <w:pPr>
        <w:pStyle w:val="ListParagraph"/>
        <w:numPr>
          <w:ilvl w:val="1"/>
          <w:numId w:val="13"/>
        </w:numPr>
        <w:spacing w:before="40" w:after="240"/>
        <w:jc w:val="both"/>
      </w:pPr>
      <w:hyperlink r:id="rId10" w:history="1">
        <w:r w:rsidRPr="00AD77FB">
          <w:rPr>
            <w:rStyle w:val="Hyperlink"/>
          </w:rPr>
          <w:t>Decision Making Responsibilities for Students</w:t>
        </w:r>
      </w:hyperlink>
    </w:p>
    <w:p w14:paraId="661294A7" w14:textId="77777777" w:rsidR="00707492" w:rsidRPr="00AD77FB" w:rsidRDefault="00707492" w:rsidP="00707492">
      <w:pPr>
        <w:pStyle w:val="ListParagraph"/>
        <w:numPr>
          <w:ilvl w:val="1"/>
          <w:numId w:val="13"/>
        </w:numPr>
        <w:spacing w:after="160" w:line="259" w:lineRule="auto"/>
        <w:jc w:val="both"/>
      </w:pPr>
      <w:hyperlink r:id="rId11" w:history="1">
        <w:r w:rsidRPr="00AD77FB">
          <w:rPr>
            <w:rStyle w:val="Hyperlink"/>
          </w:rPr>
          <w:t>Requests for Information About Students</w:t>
        </w:r>
      </w:hyperlink>
    </w:p>
    <w:p w14:paraId="71DDB0CB" w14:textId="77777777" w:rsidR="00707492" w:rsidRPr="00AD77FB" w:rsidRDefault="00707492" w:rsidP="00707492">
      <w:pPr>
        <w:pStyle w:val="ListParagraph"/>
        <w:numPr>
          <w:ilvl w:val="1"/>
          <w:numId w:val="13"/>
        </w:numPr>
        <w:spacing w:after="160" w:line="259" w:lineRule="auto"/>
        <w:jc w:val="both"/>
        <w:rPr>
          <w:rStyle w:val="Hyperlink"/>
        </w:rPr>
      </w:pPr>
      <w:hyperlink r:id="rId12" w:history="1">
        <w:r w:rsidRPr="00AD77FB">
          <w:rPr>
            <w:rStyle w:val="Hyperlink"/>
          </w:rPr>
          <w:t>Intervention Orders</w:t>
        </w:r>
      </w:hyperlink>
    </w:p>
    <w:p w14:paraId="60D44BB0" w14:textId="77777777" w:rsidR="00707492" w:rsidRPr="00AD77FB" w:rsidRDefault="00707492" w:rsidP="00707492">
      <w:pPr>
        <w:tabs>
          <w:tab w:val="left" w:pos="7300"/>
        </w:tabs>
        <w:rPr>
          <w:rFonts w:asciiTheme="majorHAnsi" w:eastAsiaTheme="majorEastAsia" w:hAnsiTheme="majorHAnsi" w:cstheme="majorBidi"/>
          <w:b/>
          <w:caps/>
          <w:color w:val="4F81BD" w:themeColor="accent1"/>
          <w:sz w:val="26"/>
          <w:szCs w:val="26"/>
        </w:rPr>
      </w:pPr>
      <w:r w:rsidRPr="00AD77FB">
        <w:rPr>
          <w:rFonts w:asciiTheme="majorHAnsi" w:eastAsiaTheme="majorEastAsia" w:hAnsiTheme="majorHAnsi" w:cstheme="majorBidi"/>
          <w:b/>
          <w:caps/>
          <w:color w:val="4F81BD" w:themeColor="accent1"/>
          <w:sz w:val="26"/>
          <w:szCs w:val="26"/>
        </w:rPr>
        <w:t xml:space="preserve">POLICY REVIEW AND APPROVAL </w:t>
      </w:r>
      <w:r>
        <w:rPr>
          <w:rFonts w:asciiTheme="majorHAnsi" w:eastAsiaTheme="majorEastAsia" w:hAnsiTheme="majorHAnsi" w:cstheme="majorBidi"/>
          <w:b/>
          <w:caps/>
          <w:color w:val="4F81BD" w:themeColor="accent1"/>
          <w:sz w:val="26"/>
          <w:szCs w:val="26"/>
        </w:rPr>
        <w:tab/>
      </w:r>
    </w:p>
    <w:p w14:paraId="4B68872A" w14:textId="77777777" w:rsidR="00707492" w:rsidRPr="00AD77FB" w:rsidRDefault="00707492" w:rsidP="00707492">
      <w:pPr>
        <w:rPr>
          <w:rFonts w:ascii="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07492" w:rsidRPr="00AD77FB" w14:paraId="46D4366B" w14:textId="77777777" w:rsidTr="005305E1">
        <w:tc>
          <w:tcPr>
            <w:tcW w:w="2925" w:type="dxa"/>
            <w:tcBorders>
              <w:top w:val="single" w:sz="8" w:space="0" w:color="auto"/>
              <w:left w:val="single" w:sz="8" w:space="0" w:color="auto"/>
              <w:bottom w:val="single" w:sz="8" w:space="0" w:color="auto"/>
              <w:right w:val="single" w:sz="8" w:space="0" w:color="auto"/>
            </w:tcBorders>
            <w:hideMark/>
          </w:tcPr>
          <w:p w14:paraId="04162323" w14:textId="77777777" w:rsidR="00707492" w:rsidRPr="00AD77FB" w:rsidRDefault="00707492" w:rsidP="005305E1">
            <w:pPr>
              <w:textAlignment w:val="baseline"/>
              <w:rPr>
                <w:rFonts w:ascii="Times New Roman" w:hAnsi="Times New Roman" w:cs="Times New Roman"/>
                <w:lang w:eastAsia="en-AU"/>
              </w:rPr>
            </w:pPr>
            <w:r w:rsidRPr="00AD77FB">
              <w:rPr>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604EB720" w14:textId="77777777" w:rsidR="00707492" w:rsidRPr="00AD77FB" w:rsidRDefault="00707492" w:rsidP="005305E1">
            <w:pPr>
              <w:textAlignment w:val="baseline"/>
              <w:rPr>
                <w:rFonts w:ascii="Times New Roman" w:hAnsi="Times New Roman" w:cs="Times New Roman"/>
                <w:lang w:eastAsia="en-AU"/>
              </w:rPr>
            </w:pPr>
            <w:r w:rsidRPr="00AD77FB">
              <w:rPr>
                <w:lang w:eastAsia="en-AU"/>
              </w:rPr>
              <w:t>June 2024 </w:t>
            </w:r>
          </w:p>
        </w:tc>
      </w:tr>
      <w:tr w:rsidR="00707492" w:rsidRPr="00AD77FB" w14:paraId="0E1BA157" w14:textId="77777777" w:rsidTr="005305E1">
        <w:tc>
          <w:tcPr>
            <w:tcW w:w="2925" w:type="dxa"/>
            <w:tcBorders>
              <w:top w:val="nil"/>
              <w:left w:val="single" w:sz="8" w:space="0" w:color="auto"/>
              <w:bottom w:val="single" w:sz="8" w:space="0" w:color="auto"/>
              <w:right w:val="single" w:sz="8" w:space="0" w:color="auto"/>
            </w:tcBorders>
            <w:hideMark/>
          </w:tcPr>
          <w:p w14:paraId="56388102" w14:textId="77777777" w:rsidR="00707492" w:rsidRPr="00AD77FB" w:rsidRDefault="00707492" w:rsidP="005305E1">
            <w:pPr>
              <w:textAlignment w:val="baseline"/>
              <w:rPr>
                <w:rFonts w:ascii="Times New Roman" w:hAnsi="Times New Roman" w:cs="Times New Roman"/>
                <w:lang w:eastAsia="en-AU"/>
              </w:rPr>
            </w:pPr>
            <w:r w:rsidRPr="00AD77FB">
              <w:rPr>
                <w:lang w:eastAsia="en-AU"/>
              </w:rPr>
              <w:t>Approved by </w:t>
            </w:r>
          </w:p>
        </w:tc>
        <w:tc>
          <w:tcPr>
            <w:tcW w:w="6075" w:type="dxa"/>
            <w:tcBorders>
              <w:top w:val="nil"/>
              <w:left w:val="nil"/>
              <w:bottom w:val="single" w:sz="8" w:space="0" w:color="auto"/>
              <w:right w:val="single" w:sz="8" w:space="0" w:color="auto"/>
            </w:tcBorders>
            <w:hideMark/>
          </w:tcPr>
          <w:p w14:paraId="50BA1745" w14:textId="77777777" w:rsidR="00707492" w:rsidRPr="00AD77FB" w:rsidRDefault="00707492" w:rsidP="005305E1">
            <w:pPr>
              <w:textAlignment w:val="baseline"/>
              <w:rPr>
                <w:rFonts w:ascii="Times New Roman" w:hAnsi="Times New Roman" w:cs="Times New Roman"/>
                <w:lang w:eastAsia="en-AU"/>
              </w:rPr>
            </w:pPr>
            <w:r w:rsidRPr="00AD77FB">
              <w:rPr>
                <w:lang w:eastAsia="en-AU"/>
              </w:rPr>
              <w:t>P</w:t>
            </w:r>
            <w:r w:rsidRPr="00AD77FB">
              <w:t>rincipal</w:t>
            </w:r>
            <w:r w:rsidRPr="00AD77FB">
              <w:rPr>
                <w:lang w:eastAsia="en-AU"/>
              </w:rPr>
              <w:t> </w:t>
            </w:r>
          </w:p>
        </w:tc>
      </w:tr>
      <w:tr w:rsidR="00707492" w14:paraId="017DD120" w14:textId="77777777" w:rsidTr="005305E1">
        <w:tc>
          <w:tcPr>
            <w:tcW w:w="2925" w:type="dxa"/>
            <w:tcBorders>
              <w:top w:val="nil"/>
              <w:left w:val="single" w:sz="8" w:space="0" w:color="auto"/>
              <w:bottom w:val="single" w:sz="8" w:space="0" w:color="auto"/>
              <w:right w:val="single" w:sz="8" w:space="0" w:color="auto"/>
            </w:tcBorders>
            <w:hideMark/>
          </w:tcPr>
          <w:p w14:paraId="55092FF7" w14:textId="77777777" w:rsidR="00707492" w:rsidRPr="00AD77FB" w:rsidRDefault="00707492" w:rsidP="005305E1">
            <w:pPr>
              <w:textAlignment w:val="baseline"/>
              <w:rPr>
                <w:rFonts w:ascii="Times New Roman" w:hAnsi="Times New Roman" w:cs="Times New Roman"/>
                <w:lang w:eastAsia="en-AU"/>
              </w:rPr>
            </w:pPr>
            <w:r w:rsidRPr="00AD77FB">
              <w:rPr>
                <w:lang w:eastAsia="en-AU"/>
              </w:rPr>
              <w:t>Next scheduled review date </w:t>
            </w:r>
          </w:p>
        </w:tc>
        <w:tc>
          <w:tcPr>
            <w:tcW w:w="6075" w:type="dxa"/>
            <w:tcBorders>
              <w:top w:val="nil"/>
              <w:left w:val="nil"/>
              <w:bottom w:val="single" w:sz="8" w:space="0" w:color="auto"/>
              <w:right w:val="single" w:sz="8" w:space="0" w:color="auto"/>
            </w:tcBorders>
            <w:hideMark/>
          </w:tcPr>
          <w:p w14:paraId="5C81FAC2" w14:textId="77777777" w:rsidR="00707492" w:rsidRDefault="00707492" w:rsidP="005305E1">
            <w:pPr>
              <w:textAlignment w:val="baseline"/>
              <w:rPr>
                <w:rFonts w:ascii="Times New Roman" w:hAnsi="Times New Roman" w:cs="Times New Roman"/>
                <w:lang w:eastAsia="en-AU"/>
              </w:rPr>
            </w:pPr>
            <w:r w:rsidRPr="00AD77FB">
              <w:rPr>
                <w:lang w:eastAsia="en-AU"/>
              </w:rPr>
              <w:t>June 2028</w:t>
            </w:r>
            <w:r>
              <w:rPr>
                <w:lang w:eastAsia="en-AU"/>
              </w:rPr>
              <w:t> </w:t>
            </w:r>
          </w:p>
        </w:tc>
      </w:tr>
    </w:tbl>
    <w:p w14:paraId="52CC7AA3" w14:textId="77777777" w:rsidR="00707492" w:rsidRPr="008E4770" w:rsidRDefault="00707492" w:rsidP="00707492">
      <w:pPr>
        <w:pStyle w:val="Heading2"/>
        <w:spacing w:after="240" w:line="240" w:lineRule="auto"/>
        <w:jc w:val="both"/>
      </w:pPr>
    </w:p>
    <w:p w14:paraId="1D8AA5BD" w14:textId="77777777" w:rsidR="00707492" w:rsidRPr="00AC1FDF" w:rsidRDefault="00707492" w:rsidP="00BD6891">
      <w:pPr>
        <w:spacing w:before="40" w:after="240"/>
        <w:jc w:val="both"/>
        <w:rPr>
          <w:rFonts w:ascii="Calibri" w:hAnsi="Calibri" w:cs="Calibri"/>
          <w:b/>
        </w:rPr>
      </w:pPr>
    </w:p>
    <w:sectPr w:rsidR="00707492" w:rsidRPr="00AC1FDF" w:rsidSect="00707492">
      <w:headerReference w:type="even" r:id="rId13"/>
      <w:headerReference w:type="default" r:id="rId14"/>
      <w:footerReference w:type="even" r:id="rId15"/>
      <w:footerReference w:type="default" r:id="rId16"/>
      <w:headerReference w:type="first" r:id="rId17"/>
      <w:footerReference w:type="first" r:id="rId18"/>
      <w:pgSz w:w="11900" w:h="16840"/>
      <w:pgMar w:top="567" w:right="1021" w:bottom="51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46D41" w14:textId="77777777" w:rsidR="00D16C75" w:rsidRDefault="00D16C75" w:rsidP="00621FD2">
      <w:r>
        <w:separator/>
      </w:r>
    </w:p>
  </w:endnote>
  <w:endnote w:type="continuationSeparator" w:id="0">
    <w:p w14:paraId="32D6DED8" w14:textId="77777777" w:rsidR="00D16C75" w:rsidRDefault="00D16C75" w:rsidP="0062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08E7" w14:textId="77777777" w:rsidR="00621FD2" w:rsidRDefault="00621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9AE0" w14:textId="77777777" w:rsidR="00621FD2" w:rsidRDefault="00621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F2EC" w14:textId="77777777" w:rsidR="00621FD2" w:rsidRDefault="0062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9F60" w14:textId="77777777" w:rsidR="00D16C75" w:rsidRDefault="00D16C75" w:rsidP="00621FD2">
      <w:r>
        <w:separator/>
      </w:r>
    </w:p>
  </w:footnote>
  <w:footnote w:type="continuationSeparator" w:id="0">
    <w:p w14:paraId="74D4A2E7" w14:textId="77777777" w:rsidR="00D16C75" w:rsidRDefault="00D16C75" w:rsidP="0062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335B" w14:textId="77777777" w:rsidR="00621FD2" w:rsidRDefault="00621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B127" w14:textId="77777777" w:rsidR="00621FD2" w:rsidRDefault="00621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595C" w14:textId="77777777" w:rsidR="00621FD2" w:rsidRDefault="00621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332DC"/>
    <w:multiLevelType w:val="hybridMultilevel"/>
    <w:tmpl w:val="09E87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DA530C"/>
    <w:multiLevelType w:val="hybridMultilevel"/>
    <w:tmpl w:val="5EFC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9657C"/>
    <w:multiLevelType w:val="hybridMultilevel"/>
    <w:tmpl w:val="098E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76591"/>
    <w:multiLevelType w:val="hybridMultilevel"/>
    <w:tmpl w:val="60A6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A200E"/>
    <w:multiLevelType w:val="hybridMultilevel"/>
    <w:tmpl w:val="50B45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DE17DE"/>
    <w:multiLevelType w:val="hybridMultilevel"/>
    <w:tmpl w:val="C07E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7774A"/>
    <w:multiLevelType w:val="hybridMultilevel"/>
    <w:tmpl w:val="5074E4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9A33AE0"/>
    <w:multiLevelType w:val="hybridMultilevel"/>
    <w:tmpl w:val="CD40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86930"/>
    <w:multiLevelType w:val="hybridMultilevel"/>
    <w:tmpl w:val="5A52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43F81"/>
    <w:multiLevelType w:val="hybridMultilevel"/>
    <w:tmpl w:val="6616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86351"/>
    <w:multiLevelType w:val="hybridMultilevel"/>
    <w:tmpl w:val="AC8A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B00E6"/>
    <w:multiLevelType w:val="hybridMultilevel"/>
    <w:tmpl w:val="DF901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173CD6"/>
    <w:multiLevelType w:val="hybridMultilevel"/>
    <w:tmpl w:val="0AF8443C"/>
    <w:lvl w:ilvl="0" w:tplc="76D41B84">
      <w:numFmt w:val="bullet"/>
      <w:lvlText w:val=""/>
      <w:lvlJc w:val="left"/>
      <w:pPr>
        <w:ind w:left="1080" w:hanging="360"/>
      </w:pPr>
      <w:rPr>
        <w:rFonts w:ascii="Symbol" w:eastAsiaTheme="minorEastAsia"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E190770"/>
    <w:multiLevelType w:val="hybridMultilevel"/>
    <w:tmpl w:val="F038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58212">
    <w:abstractNumId w:val="2"/>
  </w:num>
  <w:num w:numId="2" w16cid:durableId="2037467173">
    <w:abstractNumId w:val="8"/>
  </w:num>
  <w:num w:numId="3" w16cid:durableId="291449414">
    <w:abstractNumId w:val="4"/>
  </w:num>
  <w:num w:numId="4" w16cid:durableId="980812886">
    <w:abstractNumId w:val="9"/>
  </w:num>
  <w:num w:numId="5" w16cid:durableId="398213916">
    <w:abstractNumId w:val="0"/>
  </w:num>
  <w:num w:numId="6" w16cid:durableId="301424219">
    <w:abstractNumId w:val="7"/>
  </w:num>
  <w:num w:numId="7" w16cid:durableId="1292856422">
    <w:abstractNumId w:val="14"/>
  </w:num>
  <w:num w:numId="8" w16cid:durableId="643893461">
    <w:abstractNumId w:val="6"/>
  </w:num>
  <w:num w:numId="9" w16cid:durableId="63336149">
    <w:abstractNumId w:val="3"/>
  </w:num>
  <w:num w:numId="10" w16cid:durableId="1065030807">
    <w:abstractNumId w:val="11"/>
  </w:num>
  <w:num w:numId="11" w16cid:durableId="1636907821">
    <w:abstractNumId w:val="13"/>
  </w:num>
  <w:num w:numId="12" w16cid:durableId="1875535220">
    <w:abstractNumId w:val="5"/>
  </w:num>
  <w:num w:numId="13" w16cid:durableId="162209546">
    <w:abstractNumId w:val="12"/>
  </w:num>
  <w:num w:numId="14" w16cid:durableId="905073406">
    <w:abstractNumId w:val="10"/>
  </w:num>
  <w:num w:numId="15" w16cid:durableId="18586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6B"/>
    <w:rsid w:val="00024386"/>
    <w:rsid w:val="00047810"/>
    <w:rsid w:val="000D1864"/>
    <w:rsid w:val="00137BFD"/>
    <w:rsid w:val="001408AE"/>
    <w:rsid w:val="002C2FAE"/>
    <w:rsid w:val="002F6D1A"/>
    <w:rsid w:val="00303738"/>
    <w:rsid w:val="00346497"/>
    <w:rsid w:val="00375454"/>
    <w:rsid w:val="003B29A4"/>
    <w:rsid w:val="003D2DDC"/>
    <w:rsid w:val="003F15D9"/>
    <w:rsid w:val="00426912"/>
    <w:rsid w:val="00426DB0"/>
    <w:rsid w:val="0044203C"/>
    <w:rsid w:val="004709FE"/>
    <w:rsid w:val="00485BDB"/>
    <w:rsid w:val="0059326E"/>
    <w:rsid w:val="005C6FE7"/>
    <w:rsid w:val="00621FD2"/>
    <w:rsid w:val="00622546"/>
    <w:rsid w:val="00683EFF"/>
    <w:rsid w:val="00707492"/>
    <w:rsid w:val="00714846"/>
    <w:rsid w:val="00742C91"/>
    <w:rsid w:val="00816A3B"/>
    <w:rsid w:val="00832430"/>
    <w:rsid w:val="00A919B0"/>
    <w:rsid w:val="00AC2C2C"/>
    <w:rsid w:val="00B06CD7"/>
    <w:rsid w:val="00B22E66"/>
    <w:rsid w:val="00B4768C"/>
    <w:rsid w:val="00B81F8F"/>
    <w:rsid w:val="00BD6891"/>
    <w:rsid w:val="00BE2619"/>
    <w:rsid w:val="00BE6E6B"/>
    <w:rsid w:val="00D16C75"/>
    <w:rsid w:val="00D64117"/>
    <w:rsid w:val="00DF5859"/>
    <w:rsid w:val="00F03389"/>
    <w:rsid w:val="00F76E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787BC40"/>
  <w14:defaultImageDpi w14:val="300"/>
  <w15:docId w15:val="{A8F7BA88-BAD0-4F47-886E-946CCAF3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689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6891"/>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E6B"/>
    <w:pPr>
      <w:widowControl w:val="0"/>
      <w:autoSpaceDE w:val="0"/>
      <w:autoSpaceDN w:val="0"/>
      <w:adjustRightInd w:val="0"/>
    </w:pPr>
    <w:rPr>
      <w:rFonts w:ascii="Century Gothic" w:hAnsi="Century Gothic" w:cs="Century Gothic"/>
      <w:color w:val="000000"/>
      <w:lang w:val="en-US"/>
    </w:rPr>
  </w:style>
  <w:style w:type="paragraph" w:styleId="ListParagraph">
    <w:name w:val="List Paragraph"/>
    <w:basedOn w:val="Normal"/>
    <w:uiPriority w:val="34"/>
    <w:qFormat/>
    <w:rsid w:val="00BE6E6B"/>
    <w:pPr>
      <w:ind w:left="720"/>
      <w:contextualSpacing/>
    </w:pPr>
  </w:style>
  <w:style w:type="character" w:styleId="Hyperlink">
    <w:name w:val="Hyperlink"/>
    <w:basedOn w:val="DefaultParagraphFont"/>
    <w:uiPriority w:val="99"/>
    <w:unhideWhenUsed/>
    <w:rsid w:val="00303738"/>
    <w:rPr>
      <w:color w:val="0000FF" w:themeColor="hyperlink"/>
      <w:u w:val="single"/>
    </w:rPr>
  </w:style>
  <w:style w:type="paragraph" w:styleId="Header">
    <w:name w:val="header"/>
    <w:basedOn w:val="Normal"/>
    <w:link w:val="HeaderChar"/>
    <w:uiPriority w:val="99"/>
    <w:unhideWhenUsed/>
    <w:rsid w:val="00621FD2"/>
    <w:pPr>
      <w:tabs>
        <w:tab w:val="center" w:pos="4320"/>
        <w:tab w:val="right" w:pos="8640"/>
      </w:tabs>
    </w:pPr>
  </w:style>
  <w:style w:type="character" w:customStyle="1" w:styleId="HeaderChar">
    <w:name w:val="Header Char"/>
    <w:basedOn w:val="DefaultParagraphFont"/>
    <w:link w:val="Header"/>
    <w:uiPriority w:val="99"/>
    <w:rsid w:val="00621FD2"/>
  </w:style>
  <w:style w:type="paragraph" w:styleId="Footer">
    <w:name w:val="footer"/>
    <w:basedOn w:val="Normal"/>
    <w:link w:val="FooterChar"/>
    <w:uiPriority w:val="99"/>
    <w:unhideWhenUsed/>
    <w:rsid w:val="00621FD2"/>
    <w:pPr>
      <w:tabs>
        <w:tab w:val="center" w:pos="4320"/>
        <w:tab w:val="right" w:pos="8640"/>
      </w:tabs>
    </w:pPr>
  </w:style>
  <w:style w:type="character" w:customStyle="1" w:styleId="FooterChar">
    <w:name w:val="Footer Char"/>
    <w:basedOn w:val="DefaultParagraphFont"/>
    <w:link w:val="Footer"/>
    <w:uiPriority w:val="99"/>
    <w:rsid w:val="00621FD2"/>
  </w:style>
  <w:style w:type="paragraph" w:styleId="Title">
    <w:name w:val="Title"/>
    <w:basedOn w:val="Normal"/>
    <w:link w:val="TitleChar"/>
    <w:qFormat/>
    <w:rsid w:val="002F6D1A"/>
    <w:pPr>
      <w:ind w:left="709"/>
      <w:jc w:val="center"/>
    </w:pPr>
    <w:rPr>
      <w:rFonts w:ascii="Times New Roman" w:eastAsia="Times New Roman" w:hAnsi="Times New Roman" w:cs="Times New Roman"/>
      <w:b/>
      <w:u w:val="single"/>
    </w:rPr>
  </w:style>
  <w:style w:type="character" w:customStyle="1" w:styleId="TitleChar">
    <w:name w:val="Title Char"/>
    <w:basedOn w:val="DefaultParagraphFont"/>
    <w:link w:val="Title"/>
    <w:rsid w:val="002F6D1A"/>
    <w:rPr>
      <w:rFonts w:ascii="Times New Roman" w:eastAsia="Times New Roman" w:hAnsi="Times New Roman" w:cs="Times New Roman"/>
      <w:b/>
      <w:u w:val="single"/>
    </w:rPr>
  </w:style>
  <w:style w:type="paragraph" w:styleId="Subtitle">
    <w:name w:val="Subtitle"/>
    <w:basedOn w:val="Normal"/>
    <w:link w:val="SubtitleChar"/>
    <w:qFormat/>
    <w:rsid w:val="002F6D1A"/>
    <w:pPr>
      <w:ind w:left="709"/>
      <w:jc w:val="center"/>
    </w:pPr>
    <w:rPr>
      <w:rFonts w:ascii="Times New Roman" w:eastAsia="Times New Roman" w:hAnsi="Times New Roman" w:cs="Times New Roman"/>
      <w:b/>
    </w:rPr>
  </w:style>
  <w:style w:type="character" w:customStyle="1" w:styleId="SubtitleChar">
    <w:name w:val="Subtitle Char"/>
    <w:basedOn w:val="DefaultParagraphFont"/>
    <w:link w:val="Subtitle"/>
    <w:rsid w:val="002F6D1A"/>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BD68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689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decision-making-responsibilities-students/poli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2.education.vic.gov.au/pal/intervention-orders/polic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requests-about-students/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2.education.vic.gov.au/pal/decision-making-responsibilities-students/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education.vi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Vetere</dc:creator>
  <cp:lastModifiedBy>Ann Hawker</cp:lastModifiedBy>
  <cp:revision>2</cp:revision>
  <cp:lastPrinted>2024-06-11T06:06:00Z</cp:lastPrinted>
  <dcterms:created xsi:type="dcterms:W3CDTF">2024-06-11T06:07:00Z</dcterms:created>
  <dcterms:modified xsi:type="dcterms:W3CDTF">2024-06-11T06:07:00Z</dcterms:modified>
</cp:coreProperties>
</file>